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суд </w:t>
      </w:r>
      <w:r/>
    </w:p>
    <w:p>
      <w:pPr>
        <w:ind w:left="58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/>
    </w:p>
    <w:p>
      <w:pPr>
        <w:ind w:left="5812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left="5812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</w:t>
      </w:r>
      <w:r>
        <w:rPr>
          <w:rFonts w:ascii="Times New Roman" w:hAnsi="Times New Roman" w:cs="Times New Roman"/>
          <w:b/>
          <w:sz w:val="24"/>
          <w:szCs w:val="24"/>
        </w:rPr>
        <w:t xml:space="preserve">ец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/>
    </w:p>
    <w:p>
      <w:pPr>
        <w:ind w:left="58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рождения: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left="58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/>
    </w:p>
    <w:p>
      <w:pPr>
        <w:ind w:left="58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выдан,</w:t>
      </w:r>
      <w:r/>
    </w:p>
    <w:p>
      <w:pPr>
        <w:ind w:left="58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left="5812"/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/>
    </w:p>
    <w:p>
      <w:pPr>
        <w:ind w:left="58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812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bookmarkStart w:id="0" w:name="_GoBack"/>
      <w:r/>
      <w:bookmarkEnd w:id="0"/>
      <w:r/>
      <w:r/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паспорт:</w:t>
      </w:r>
      <w:r/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ИНН:</w:t>
      </w:r>
      <w:r/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/>
    </w:p>
    <w:p>
      <w:pPr>
        <w:ind w:left="58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8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Цена иска: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left="58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8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Госпошлина: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left="4536"/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ИСКОВОЕ ЗАЯВЛЕНИЕ 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возмещении ущерба, причиненного заливом квартиры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</w:t>
      </w:r>
      <w:r>
        <w:rPr>
          <w:rFonts w:ascii="Times New Roman" w:hAnsi="Times New Roman" w:cs="Times New Roman"/>
          <w:sz w:val="26"/>
          <w:szCs w:val="26"/>
        </w:rPr>
        <w:t xml:space="preserve"> (Далее – Истец)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является собственником квартиры № _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расположенной по адресу: </w:t>
      </w:r>
      <w:r>
        <w:rPr>
          <w:rFonts w:ascii="Times New Roman" w:hAnsi="Times New Roman" w:cs="Times New Roman"/>
          <w:sz w:val="26"/>
          <w:szCs w:val="26"/>
        </w:rPr>
        <w:t xml:space="preserve">________, что подтверждается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залива</w:t>
      </w:r>
      <w:r>
        <w:rPr>
          <w:rFonts w:ascii="Times New Roman" w:hAnsi="Times New Roman" w:cs="Times New Roman"/>
          <w:sz w:val="26"/>
          <w:szCs w:val="26"/>
        </w:rPr>
        <w:t xml:space="preserve"> по вине собственника квартиры № 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</w:t>
      </w:r>
      <w:r>
        <w:rPr>
          <w:rFonts w:ascii="Times New Roman" w:hAnsi="Times New Roman" w:cs="Times New Roman"/>
          <w:sz w:val="26"/>
          <w:szCs w:val="26"/>
        </w:rPr>
        <w:t xml:space="preserve"> (Далее – Ответчик)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расположенной по адресу: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</w:t>
      </w:r>
      <w:r>
        <w:rPr>
          <w:rFonts w:ascii="Times New Roman" w:hAnsi="Times New Roman" w:cs="Times New Roman"/>
          <w:sz w:val="26"/>
          <w:szCs w:val="26"/>
        </w:rPr>
        <w:t xml:space="preserve">, квартире </w:t>
      </w:r>
      <w:r>
        <w:rPr>
          <w:rFonts w:ascii="Times New Roman" w:hAnsi="Times New Roman" w:cs="Times New Roman"/>
          <w:sz w:val="26"/>
          <w:szCs w:val="26"/>
        </w:rPr>
        <w:t xml:space="preserve">Истца</w:t>
      </w:r>
      <w:r>
        <w:rPr>
          <w:rFonts w:ascii="Times New Roman" w:hAnsi="Times New Roman" w:cs="Times New Roman"/>
          <w:sz w:val="26"/>
          <w:szCs w:val="26"/>
        </w:rPr>
        <w:t xml:space="preserve"> нанесен значительный материальный ущерб.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Акту осмотра от 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 года, составленному комиссией управляющей компании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 в составе: </w:t>
      </w:r>
      <w:r>
        <w:rPr>
          <w:rFonts w:ascii="Times New Roman" w:hAnsi="Times New Roman" w:cs="Times New Roman"/>
          <w:sz w:val="26"/>
          <w:szCs w:val="26"/>
        </w:rPr>
        <w:t xml:space="preserve">___________,</w:t>
      </w:r>
      <w:r>
        <w:rPr>
          <w:rFonts w:ascii="Times New Roman" w:hAnsi="Times New Roman" w:cs="Times New Roman"/>
          <w:sz w:val="26"/>
          <w:szCs w:val="26"/>
        </w:rPr>
        <w:t xml:space="preserve"> в присутствии собственника 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 года произошёл залив, причиной которого стал </w:t>
      </w:r>
      <w:r>
        <w:rPr>
          <w:rFonts w:ascii="Times New Roman" w:hAnsi="Times New Roman" w:cs="Times New Roman"/>
          <w:b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данного залива, квартире </w:t>
      </w:r>
      <w:r>
        <w:rPr>
          <w:rFonts w:ascii="Times New Roman" w:hAnsi="Times New Roman" w:cs="Times New Roman"/>
          <w:sz w:val="26"/>
          <w:szCs w:val="26"/>
        </w:rPr>
        <w:t xml:space="preserve">Истца</w:t>
      </w:r>
      <w:r>
        <w:rPr>
          <w:rFonts w:ascii="Times New Roman" w:hAnsi="Times New Roman" w:cs="Times New Roman"/>
          <w:sz w:val="26"/>
          <w:szCs w:val="26"/>
        </w:rPr>
        <w:t xml:space="preserve"> нанесены следующие повреждения: 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Указать повреждения строго согласно акту.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определения рыночной стоимости работ и материалов, необходимых для устранения ущерба, причиненного в результате залива</w:t>
      </w:r>
      <w:r>
        <w:rPr>
          <w:rFonts w:ascii="Times New Roman" w:hAnsi="Times New Roman" w:cs="Times New Roman"/>
          <w:sz w:val="26"/>
          <w:szCs w:val="26"/>
        </w:rPr>
        <w:t xml:space="preserve">, произошедшего 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________</w:t>
      </w:r>
      <w:r>
        <w:rPr>
          <w:rFonts w:ascii="Times New Roman" w:hAnsi="Times New Roman" w:cs="Times New Roman"/>
          <w:sz w:val="26"/>
          <w:szCs w:val="26"/>
        </w:rPr>
        <w:t xml:space="preserve"> обратилась в </w:t>
      </w:r>
      <w:r>
        <w:rPr>
          <w:rFonts w:ascii="Times New Roman" w:hAnsi="Times New Roman" w:cs="Times New Roman"/>
          <w:sz w:val="26"/>
          <w:szCs w:val="26"/>
        </w:rPr>
        <w:t xml:space="preserve">__________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проведения оценки в квартиру выезжал </w:t>
      </w:r>
      <w:r>
        <w:rPr>
          <w:rFonts w:ascii="Times New Roman" w:hAnsi="Times New Roman" w:cs="Times New Roman"/>
          <w:sz w:val="26"/>
          <w:szCs w:val="26"/>
        </w:rPr>
        <w:t xml:space="preserve">Оценщик – 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Осмотр проводился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</w:t>
      </w:r>
      <w:r>
        <w:rPr>
          <w:rFonts w:ascii="Times New Roman" w:hAnsi="Times New Roman" w:cs="Times New Roman"/>
          <w:sz w:val="26"/>
          <w:szCs w:val="26"/>
        </w:rPr>
        <w:t xml:space="preserve">, о чём составлен Отчёт об определении рыночной стоимости объекта оценки: работ и материалов, необходимых для устранения ущерба, причиненного внутренней отделке помещения. 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О</w:t>
      </w:r>
      <w:r>
        <w:rPr>
          <w:rFonts w:ascii="Times New Roman" w:hAnsi="Times New Roman" w:cs="Times New Roman"/>
          <w:sz w:val="26"/>
          <w:szCs w:val="26"/>
        </w:rPr>
        <w:t xml:space="preserve">тчету об оценке № 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________</w:t>
      </w:r>
      <w:r>
        <w:rPr>
          <w:rFonts w:ascii="Times New Roman" w:hAnsi="Times New Roman" w:cs="Times New Roman"/>
          <w:sz w:val="26"/>
          <w:szCs w:val="26"/>
        </w:rPr>
        <w:t xml:space="preserve"> года, рыночная стоимость работ и материалов, необходимых для устранения ущерба, причиненного в результате залива внутренней отделке квартиры составляет </w:t>
      </w:r>
      <w:r>
        <w:rPr>
          <w:rFonts w:ascii="Times New Roman" w:hAnsi="Times New Roman" w:cs="Times New Roman"/>
          <w:sz w:val="26"/>
          <w:szCs w:val="26"/>
        </w:rPr>
        <w:t xml:space="preserve">__________руб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 4 ст. 30 ЖК РФ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</w:t>
      </w:r>
      <w:r>
        <w:rPr>
          <w:rFonts w:ascii="Times New Roman" w:hAnsi="Times New Roman" w:cs="Times New Roman"/>
          <w:sz w:val="26"/>
          <w:szCs w:val="26"/>
        </w:rPr>
        <w:t xml:space="preserve">правила пользования жилыми помещениями, а также правила содержания общего имущества собственников помещений в многоквартирном доме.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ст.2 10 ГК РФ, собственник несет бремя содержания, принадлежащего ему имущества, если иное не предусмотрено законо</w:t>
      </w:r>
      <w:r>
        <w:rPr>
          <w:rFonts w:ascii="Times New Roman" w:hAnsi="Times New Roman" w:cs="Times New Roman"/>
          <w:sz w:val="26"/>
          <w:szCs w:val="26"/>
        </w:rPr>
        <w:t xml:space="preserve">м или договором. Также, в соответствии с п. 3 ст. 30 ЖК РФ,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 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РФ от 13.08.2006 N 491 (ред. от 27.02.2</w:t>
      </w:r>
      <w:r>
        <w:rPr>
          <w:rFonts w:ascii="Times New Roman" w:hAnsi="Times New Roman" w:cs="Times New Roman"/>
          <w:sz w:val="26"/>
          <w:szCs w:val="26"/>
        </w:rPr>
        <w:t xml:space="preserve">017) утверждены Правила содержания общего имущества в многоквартирном доме, регулирующие отношения по содержанию общего имущества, принадлежащего на праве общей долевой собственности собственникам помещений в многоквартирном доме (далее - общее имущество).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</w:t>
      </w:r>
      <w:r>
        <w:rPr>
          <w:rFonts w:ascii="Times New Roman" w:hAnsi="Times New Roman" w:cs="Times New Roman"/>
          <w:sz w:val="26"/>
          <w:szCs w:val="26"/>
        </w:rPr>
        <w:t xml:space="preserve">тветствии с п. 5 данных Правил в</w:t>
      </w:r>
      <w:r>
        <w:rPr>
          <w:rFonts w:ascii="Times New Roman" w:hAnsi="Times New Roman" w:cs="Times New Roman"/>
          <w:sz w:val="26"/>
          <w:szCs w:val="26"/>
        </w:rPr>
        <w:t xml:space="preserve"> состав общего имущества включаются внутридомовые инженерные системы холодного и горячего водоснабжения, состоящие из стояков, о</w:t>
      </w:r>
      <w:r>
        <w:rPr>
          <w:rFonts w:ascii="Times New Roman" w:hAnsi="Times New Roman" w:cs="Times New Roman"/>
          <w:sz w:val="26"/>
          <w:szCs w:val="26"/>
        </w:rPr>
        <w:t xml:space="preserve">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</w:t>
      </w:r>
      <w:r>
        <w:rPr>
          <w:rFonts w:ascii="Times New Roman" w:hAnsi="Times New Roman" w:cs="Times New Roman"/>
          <w:sz w:val="26"/>
          <w:szCs w:val="26"/>
        </w:rPr>
        <w:t xml:space="preserve">вартирной разводки от стояков, а также механического, электрического, санитарно-технического и иного оборудования, расположенного на этих сетях, а также внутридомовая инженерная система водоотведения, состоящая из канализационных выпусков, фасонных частей </w:t>
      </w:r>
      <w:r>
        <w:rPr>
          <w:rFonts w:ascii="Times New Roman" w:hAnsi="Times New Roman" w:cs="Times New Roman"/>
          <w:sz w:val="26"/>
          <w:szCs w:val="26"/>
        </w:rPr>
        <w:t xml:space="preserve">(в том числе отводов, переходов, патрубков, ревизий, крестовин, тройников), стояков, заглушек, вытяжных труб, водосточных воронок, прочисток, ответвлений от стояков до первых стыковых соединений, а также другого оборудования, расположенного в этой системе.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</w:t>
      </w:r>
      <w:r>
        <w:rPr>
          <w:rFonts w:ascii="Times New Roman" w:hAnsi="Times New Roman" w:cs="Times New Roman"/>
          <w:sz w:val="26"/>
          <w:szCs w:val="26"/>
        </w:rPr>
        <w:t xml:space="preserve">аким образом, обязанность содержания сантехнического оборудования возложена на собственника квартиры, равно как и ответственность за бесхозяйное использование и обслуживание данного имущества, повлекшее за собой имущественный вред собственности соседей. В 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ст. 1064 ГК РФ, «...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вред...».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п.2 ст.15 ГК РФ: «...под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 ...».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в соответствии со ст.ст. 15, 1064, Гражданского кодекса РФ, лицо, право которого нарушено, может требовать полного возмещения причиненных ему убытков.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результате изложенного, Ист</w:t>
      </w:r>
      <w:r>
        <w:rPr>
          <w:rFonts w:ascii="Times New Roman" w:hAnsi="Times New Roman" w:cs="Times New Roman"/>
          <w:sz w:val="26"/>
          <w:szCs w:val="26"/>
        </w:rPr>
        <w:t xml:space="preserve">цу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 причинен материальный ущерб в размере </w:t>
      </w:r>
      <w:r>
        <w:rPr>
          <w:rFonts w:ascii="Times New Roman" w:hAnsi="Times New Roman" w:cs="Times New Roman"/>
          <w:sz w:val="26"/>
          <w:szCs w:val="26"/>
        </w:rPr>
        <w:t xml:space="preserve">________руб</w:t>
      </w:r>
      <w:r>
        <w:rPr>
          <w:rFonts w:ascii="Times New Roman" w:hAnsi="Times New Roman" w:cs="Times New Roman"/>
          <w:b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 xml:space="preserve">истец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направила</w:t>
      </w:r>
      <w:r>
        <w:rPr>
          <w:rFonts w:ascii="Times New Roman" w:hAnsi="Times New Roman" w:cs="Times New Roman"/>
          <w:sz w:val="26"/>
          <w:szCs w:val="26"/>
        </w:rPr>
        <w:t xml:space="preserve"> Ответчику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ретензионное письмо</w:t>
      </w:r>
      <w:r>
        <w:rPr>
          <w:rFonts w:ascii="Times New Roman" w:hAnsi="Times New Roman" w:cs="Times New Roman"/>
          <w:sz w:val="26"/>
          <w:szCs w:val="26"/>
        </w:rPr>
        <w:t xml:space="preserve"> о возмещении ущерба в порядке досудебного урегулирования спора,</w:t>
      </w:r>
      <w:r>
        <w:rPr>
          <w:rFonts w:ascii="Times New Roman" w:hAnsi="Times New Roman" w:cs="Times New Roman"/>
          <w:sz w:val="26"/>
          <w:szCs w:val="26"/>
        </w:rPr>
        <w:t xml:space="preserve"> что подтверждается почтовым РПО №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однако ответа получено не было, денежные средства на счет не поступили. 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Поскольку Ист</w:t>
      </w:r>
      <w:r>
        <w:rPr>
          <w:rFonts w:ascii="Times New Roman" w:hAnsi="Times New Roman" w:cs="Times New Roman"/>
          <w:sz w:val="26"/>
          <w:szCs w:val="26"/>
        </w:rPr>
        <w:t xml:space="preserve">цам</w:t>
      </w:r>
      <w:r>
        <w:rPr>
          <w:rFonts w:ascii="Times New Roman" w:hAnsi="Times New Roman" w:cs="Times New Roman"/>
          <w:sz w:val="26"/>
          <w:szCs w:val="26"/>
        </w:rPr>
        <w:t xml:space="preserve"> был причинен материальный ущерб по вине Ответчика, то он обязан возместить сумму нанесенного ущерба в полном объеме. </w:t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ind w:firstLine="709"/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изложенного, и в соответствии со ст. 3, 39, 131 ГПК РФ, п.2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ст.15, ст.ст. 210, 1064 ГК РФ.</w:t>
      </w:r>
      <w:r/>
    </w:p>
    <w:p>
      <w:pPr>
        <w:ind w:firstLine="284"/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ind w:firstLine="284"/>
        <w:jc w:val="center"/>
        <w:spacing w:after="0" w:line="200" w:lineRule="atLeas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ПРОШУ:</w:t>
      </w:r>
      <w:r/>
    </w:p>
    <w:p>
      <w:pPr>
        <w:ind w:left="426" w:hanging="284"/>
        <w:spacing w:after="0" w:line="200" w:lineRule="atLeas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</w:r>
      <w:r/>
    </w:p>
    <w:p>
      <w:pPr>
        <w:pStyle w:val="663"/>
        <w:numPr>
          <w:ilvl w:val="0"/>
          <w:numId w:val="2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Взыскать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>
        <w:rPr>
          <w:rFonts w:ascii="Times New Roman" w:hAnsi="Times New Roman" w:cs="Times New Roman"/>
          <w:sz w:val="26"/>
          <w:szCs w:val="26"/>
        </w:rPr>
        <w:t xml:space="preserve">в счет возмещения материального ущерба </w:t>
      </w:r>
      <w:r>
        <w:rPr>
          <w:rFonts w:ascii="Times New Roman" w:hAnsi="Times New Roman" w:cs="Times New Roman"/>
          <w:sz w:val="26"/>
          <w:szCs w:val="26"/>
        </w:rPr>
        <w:t xml:space="preserve">_________ руб.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/>
    </w:p>
    <w:p>
      <w:pPr>
        <w:pStyle w:val="66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 xml:space="preserve">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 копеек </w:t>
      </w:r>
      <w:r>
        <w:rPr>
          <w:rFonts w:ascii="Times New Roman" w:hAnsi="Times New Roman" w:cs="Times New Roman"/>
          <w:sz w:val="26"/>
          <w:szCs w:val="26"/>
        </w:rPr>
        <w:t xml:space="preserve">в качестве компенсации расходов по проведению оценочных услуг</w:t>
      </w:r>
      <w:r>
        <w:rPr>
          <w:rFonts w:ascii="Times New Roman" w:hAnsi="Times New Roman" w:cs="Times New Roman"/>
          <w:sz w:val="26"/>
          <w:szCs w:val="26"/>
        </w:rPr>
        <w:t xml:space="preserve"> _________ руб.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/>
    </w:p>
    <w:p>
      <w:pPr>
        <w:pStyle w:val="66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копейки в качестве компенсации</w:t>
      </w:r>
      <w:r>
        <w:rPr>
          <w:rFonts w:ascii="Times New Roman" w:hAnsi="Times New Roman" w:cs="Times New Roman"/>
          <w:sz w:val="26"/>
          <w:szCs w:val="26"/>
        </w:rPr>
        <w:t xml:space="preserve"> почтовых</w:t>
      </w:r>
      <w:r>
        <w:rPr>
          <w:rFonts w:ascii="Times New Roman" w:hAnsi="Times New Roman" w:cs="Times New Roman"/>
          <w:sz w:val="26"/>
          <w:szCs w:val="26"/>
        </w:rPr>
        <w:t xml:space="preserve"> расходов </w:t>
      </w:r>
      <w:r>
        <w:rPr>
          <w:rFonts w:ascii="Times New Roman" w:hAnsi="Times New Roman" w:cs="Times New Roman"/>
          <w:sz w:val="26"/>
          <w:szCs w:val="26"/>
        </w:rPr>
        <w:t xml:space="preserve">__________руб.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/>
    </w:p>
    <w:p>
      <w:pPr>
        <w:pStyle w:val="66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 xml:space="preserve">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пользу __________</w:t>
      </w:r>
      <w:r>
        <w:rPr>
          <w:rFonts w:ascii="Times New Roman" w:hAnsi="Times New Roman" w:cs="Times New Roman"/>
          <w:sz w:val="26"/>
          <w:szCs w:val="26"/>
        </w:rPr>
        <w:t xml:space="preserve"> уплаченную при подаче искового заявления в суд госпошлину в размере </w:t>
      </w:r>
      <w:r>
        <w:rPr>
          <w:rFonts w:ascii="Times New Roman" w:hAnsi="Times New Roman" w:cs="Times New Roman"/>
          <w:sz w:val="26"/>
          <w:szCs w:val="26"/>
        </w:rPr>
        <w:t xml:space="preserve">_________руб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:</w:t>
      </w:r>
      <w:r/>
    </w:p>
    <w:p>
      <w:pPr>
        <w:numPr>
          <w:ilvl w:val="0"/>
          <w:numId w:val="8"/>
        </w:numPr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Копия Акта осмотра от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</w:t>
      </w:r>
      <w:r/>
    </w:p>
    <w:p>
      <w:pPr>
        <w:numPr>
          <w:ilvl w:val="0"/>
          <w:numId w:val="8"/>
        </w:numPr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Отчет об оценке №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года;</w:t>
      </w:r>
      <w:r/>
    </w:p>
    <w:p>
      <w:pPr>
        <w:numPr>
          <w:ilvl w:val="0"/>
          <w:numId w:val="8"/>
        </w:numPr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Документ, подтверждающий право собственности Истца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</w:t>
      </w:r>
      <w:r/>
    </w:p>
    <w:p>
      <w:pPr>
        <w:numPr>
          <w:ilvl w:val="0"/>
          <w:numId w:val="8"/>
        </w:numPr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Документ, подтверждающий право собственности Ответчика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</w:t>
      </w:r>
      <w:r/>
    </w:p>
    <w:p>
      <w:pPr>
        <w:numPr>
          <w:ilvl w:val="0"/>
          <w:numId w:val="8"/>
        </w:numPr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Копия паспорта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</w:t>
      </w:r>
      <w:r/>
    </w:p>
    <w:p>
      <w:pPr>
        <w:numPr>
          <w:ilvl w:val="0"/>
          <w:numId w:val="8"/>
        </w:numPr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Копия квитанции об отпр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вке претензионного письма Ответчику;</w:t>
      </w:r>
      <w:r/>
    </w:p>
    <w:p>
      <w:pPr>
        <w:numPr>
          <w:ilvl w:val="0"/>
          <w:numId w:val="8"/>
        </w:numPr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Копия договора на оказание оценочных услуг;</w:t>
      </w:r>
      <w:r/>
    </w:p>
    <w:p>
      <w:pPr>
        <w:numPr>
          <w:ilvl w:val="0"/>
          <w:numId w:val="8"/>
        </w:numPr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Копия квитанции об оплате услуг оценки;</w:t>
      </w:r>
      <w:r/>
    </w:p>
    <w:p>
      <w:pPr>
        <w:numPr>
          <w:ilvl w:val="0"/>
          <w:numId w:val="8"/>
        </w:numPr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Квитанция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опись об отправке искового заявления Ответчику;</w:t>
      </w:r>
      <w:r/>
    </w:p>
    <w:p>
      <w:pPr>
        <w:numPr>
          <w:ilvl w:val="0"/>
          <w:numId w:val="8"/>
        </w:numPr>
        <w:jc w:val="both"/>
        <w:spacing w:after="0" w:line="2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Квитанция об оплате госпошлины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</w:t>
      </w:r>
      <w:r/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Представитель по доверенности:</w:t>
      </w:r>
      <w:r/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                                                _______________/__________________</w:t>
      </w:r>
      <w:r/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Дата                                                                              подпись                    расшифровка</w:t>
      </w:r>
      <w:r/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imSun">
    <w:panose1 w:val="02020603020101020101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9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6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3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0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7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4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2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9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65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63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63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9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6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3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0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7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4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2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9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65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8"/>
    <w:next w:val="65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8"/>
    <w:next w:val="65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8"/>
    <w:next w:val="65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0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0"/>
    <w:link w:val="659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8"/>
    <w:next w:val="65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8"/>
    <w:next w:val="65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8"/>
    <w:next w:val="65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58"/>
    <w:next w:val="65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0"/>
    <w:link w:val="32"/>
    <w:uiPriority w:val="10"/>
    <w:rPr>
      <w:sz w:val="48"/>
      <w:szCs w:val="48"/>
    </w:rPr>
  </w:style>
  <w:style w:type="paragraph" w:styleId="34">
    <w:name w:val="Subtitle"/>
    <w:basedOn w:val="658"/>
    <w:next w:val="65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0"/>
    <w:link w:val="34"/>
    <w:uiPriority w:val="11"/>
    <w:rPr>
      <w:sz w:val="24"/>
      <w:szCs w:val="24"/>
    </w:rPr>
  </w:style>
  <w:style w:type="paragraph" w:styleId="36">
    <w:name w:val="Quote"/>
    <w:basedOn w:val="658"/>
    <w:next w:val="65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8"/>
    <w:next w:val="65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0"/>
    <w:link w:val="666"/>
    <w:uiPriority w:val="99"/>
  </w:style>
  <w:style w:type="character" w:styleId="43">
    <w:name w:val="Footer Char"/>
    <w:basedOn w:val="660"/>
    <w:link w:val="668"/>
    <w:uiPriority w:val="99"/>
  </w:style>
  <w:style w:type="paragraph" w:styleId="44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68"/>
    <w:uiPriority w:val="99"/>
  </w:style>
  <w:style w:type="table" w:styleId="46">
    <w:name w:val="Table Grid"/>
    <w:basedOn w:val="6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5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0"/>
    <w:uiPriority w:val="99"/>
    <w:unhideWhenUsed/>
    <w:rPr>
      <w:vertAlign w:val="superscript"/>
    </w:rPr>
  </w:style>
  <w:style w:type="paragraph" w:styleId="176">
    <w:name w:val="endnote text"/>
    <w:basedOn w:val="65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0"/>
    <w:uiPriority w:val="99"/>
    <w:semiHidden/>
    <w:unhideWhenUsed/>
    <w:rPr>
      <w:vertAlign w:val="superscript"/>
    </w:rPr>
  </w:style>
  <w:style w:type="paragraph" w:styleId="179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qFormat/>
  </w:style>
  <w:style w:type="paragraph" w:styleId="659">
    <w:name w:val="Heading 4"/>
    <w:basedOn w:val="658"/>
    <w:link w:val="673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 w:eastAsia="Times New Roman"/>
      <w:b/>
      <w:bCs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List Paragraph"/>
    <w:basedOn w:val="658"/>
    <w:uiPriority w:val="34"/>
    <w:qFormat/>
    <w:pPr>
      <w:contextualSpacing/>
      <w:ind w:left="720"/>
    </w:pPr>
  </w:style>
  <w:style w:type="character" w:styleId="664">
    <w:name w:val="Hyperlink"/>
    <w:basedOn w:val="660"/>
    <w:uiPriority w:val="99"/>
    <w:unhideWhenUsed/>
    <w:rPr>
      <w:color w:val="0563C1" w:themeColor="hyperlink"/>
      <w:u w:val="single"/>
    </w:rPr>
  </w:style>
  <w:style w:type="paragraph" w:styleId="665" w:customStyle="1">
    <w:name w:val="Standard"/>
    <w:pPr>
      <w:spacing w:after="0" w:line="240" w:lineRule="auto"/>
    </w:pPr>
    <w:rPr>
      <w:rFonts w:ascii="Cambria" w:hAnsi="Cambria" w:cs="Tahoma" w:eastAsia="SimSun"/>
      <w:sz w:val="24"/>
      <w:szCs w:val="24"/>
      <w:lang w:eastAsia="ru-RU"/>
    </w:rPr>
  </w:style>
  <w:style w:type="paragraph" w:styleId="666">
    <w:name w:val="Header"/>
    <w:basedOn w:val="658"/>
    <w:link w:val="6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7" w:customStyle="1">
    <w:name w:val="Верхний колонтитул Знак"/>
    <w:basedOn w:val="660"/>
    <w:link w:val="666"/>
    <w:uiPriority w:val="99"/>
  </w:style>
  <w:style w:type="paragraph" w:styleId="668">
    <w:name w:val="Footer"/>
    <w:basedOn w:val="658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9" w:customStyle="1">
    <w:name w:val="Нижний колонтитул Знак"/>
    <w:basedOn w:val="660"/>
    <w:link w:val="668"/>
    <w:uiPriority w:val="99"/>
  </w:style>
  <w:style w:type="paragraph" w:styleId="670">
    <w:name w:val="Normal (Web)"/>
    <w:basedOn w:val="658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671">
    <w:name w:val="Balloon Text"/>
    <w:basedOn w:val="658"/>
    <w:link w:val="6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2" w:customStyle="1">
    <w:name w:val="Текст выноски Знак"/>
    <w:basedOn w:val="660"/>
    <w:link w:val="671"/>
    <w:uiPriority w:val="99"/>
    <w:semiHidden/>
    <w:rPr>
      <w:rFonts w:ascii="Segoe UI" w:hAnsi="Segoe UI" w:cs="Segoe UI"/>
      <w:sz w:val="18"/>
      <w:szCs w:val="18"/>
    </w:rPr>
  </w:style>
  <w:style w:type="character" w:styleId="673" w:customStyle="1">
    <w:name w:val="Заголовок 4 Знак"/>
    <w:basedOn w:val="660"/>
    <w:link w:val="659"/>
    <w:uiPriority w:val="9"/>
    <w:rPr>
      <w:rFonts w:ascii="Times New Roman" w:hAnsi="Times New Roman" w:cs="Times New Roman"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0788DC99-7487-4588-9872-79053F5A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Vega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Алла Пономарева</cp:lastModifiedBy>
  <cp:revision>4</cp:revision>
  <dcterms:created xsi:type="dcterms:W3CDTF">2023-07-07T10:57:00Z</dcterms:created>
  <dcterms:modified xsi:type="dcterms:W3CDTF">2023-10-24T11:26:06Z</dcterms:modified>
</cp:coreProperties>
</file>